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21609C"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09ABB6AA" w:rsidR="0021609C" w:rsidRPr="00EB2814" w:rsidRDefault="0021609C" w:rsidP="0021609C">
            <w:pPr>
              <w:spacing w:after="200" w:line="276" w:lineRule="auto"/>
              <w:rPr>
                <w:sz w:val="16"/>
                <w:szCs w:val="16"/>
              </w:rPr>
            </w:pPr>
            <w:r>
              <w:rPr>
                <w:rFonts w:ascii="Arial" w:hAnsi="Arial" w:cs="Arial"/>
                <w:color w:val="000000"/>
                <w:sz w:val="16"/>
                <w:szCs w:val="16"/>
              </w:rPr>
              <w:t>Knowledge of full healthcare revenue cycle operations (patient access, HIM/coding, billing, A/R, denials).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1B8B4AF0" w:rsidR="0021609C" w:rsidRPr="00EB2814" w:rsidRDefault="0021609C" w:rsidP="002160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49C68EFC" w:rsidR="0021609C" w:rsidRPr="00EB2814" w:rsidRDefault="0021609C" w:rsidP="0021609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21609C" w:rsidRDefault="0021609C" w:rsidP="002160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21609C" w:rsidRDefault="0021609C" w:rsidP="0021609C">
            <w:pPr>
              <w:spacing w:after="0"/>
              <w:rPr>
                <w:rFonts w:ascii="Calibri" w:eastAsia="Calibri" w:hAnsi="Calibri" w:cs="Calibri"/>
                <w:szCs w:val="22"/>
              </w:rPr>
            </w:pPr>
          </w:p>
        </w:tc>
      </w:tr>
      <w:tr w:rsidR="0021609C"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6168436B" w:rsidR="0021609C" w:rsidRPr="00EB2814" w:rsidRDefault="0021609C" w:rsidP="0021609C">
            <w:pPr>
              <w:spacing w:after="200" w:line="276" w:lineRule="auto"/>
              <w:rPr>
                <w:sz w:val="16"/>
                <w:szCs w:val="16"/>
              </w:rPr>
            </w:pPr>
            <w:r>
              <w:rPr>
                <w:rFonts w:ascii="Arial" w:hAnsi="Arial" w:cs="Arial"/>
                <w:color w:val="000000"/>
                <w:sz w:val="16"/>
                <w:szCs w:val="16"/>
              </w:rPr>
              <w:t>Understanding of Medicaid, Medicaid Managed Care, Medicare, and commercial payer reimbursement.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77EF52F5" w:rsidR="0021609C" w:rsidRPr="00EB2814" w:rsidRDefault="0021609C" w:rsidP="002160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334E8135" w:rsidR="0021609C" w:rsidRPr="00EB2814" w:rsidRDefault="0021609C" w:rsidP="0021609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21609C" w:rsidRDefault="0021609C" w:rsidP="002160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21609C" w:rsidRDefault="0021609C" w:rsidP="0021609C">
            <w:pPr>
              <w:spacing w:after="0"/>
              <w:rPr>
                <w:rFonts w:ascii="Calibri" w:eastAsia="Calibri" w:hAnsi="Calibri" w:cs="Calibri"/>
                <w:szCs w:val="22"/>
              </w:rPr>
            </w:pPr>
          </w:p>
        </w:tc>
      </w:tr>
      <w:tr w:rsidR="0021609C"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65BFA000" w:rsidR="0021609C" w:rsidRPr="00EB2814" w:rsidRDefault="0021609C" w:rsidP="0021609C">
            <w:pPr>
              <w:spacing w:after="200" w:line="276" w:lineRule="auto"/>
              <w:rPr>
                <w:sz w:val="16"/>
                <w:szCs w:val="16"/>
              </w:rPr>
            </w:pPr>
            <w:r>
              <w:rPr>
                <w:rFonts w:ascii="Arial" w:hAnsi="Arial" w:cs="Arial"/>
                <w:color w:val="000000"/>
                <w:sz w:val="16"/>
                <w:szCs w:val="16"/>
              </w:rPr>
              <w:t>Experience leading enterprise revenue cycle teams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036A005D" w:rsidR="0021609C" w:rsidRPr="00EB2814" w:rsidRDefault="0021609C" w:rsidP="002160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149C9387" w:rsidR="0021609C" w:rsidRPr="00EB2814" w:rsidRDefault="0021609C" w:rsidP="0021609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21609C" w:rsidRDefault="0021609C" w:rsidP="002160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21609C" w:rsidRDefault="0021609C" w:rsidP="0021609C">
            <w:pPr>
              <w:spacing w:after="0"/>
              <w:rPr>
                <w:rFonts w:ascii="Calibri" w:eastAsia="Calibri" w:hAnsi="Calibri" w:cs="Calibri"/>
                <w:szCs w:val="22"/>
              </w:rPr>
            </w:pPr>
          </w:p>
        </w:tc>
      </w:tr>
      <w:tr w:rsidR="0021609C"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55D46E2B" w:rsidR="0021609C" w:rsidRPr="00EB2814" w:rsidRDefault="0021609C" w:rsidP="0021609C">
            <w:pPr>
              <w:spacing w:after="200" w:line="276" w:lineRule="auto"/>
              <w:rPr>
                <w:sz w:val="16"/>
                <w:szCs w:val="16"/>
              </w:rPr>
            </w:pPr>
            <w:r>
              <w:rPr>
                <w:rFonts w:ascii="Arial" w:hAnsi="Arial" w:cs="Arial"/>
                <w:color w:val="000000"/>
                <w:sz w:val="16"/>
                <w:szCs w:val="16"/>
              </w:rPr>
              <w:t>Expertise managing KPIs such as A/R days, denial rate, clean claims, and net collections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51935670" w:rsidR="0021609C" w:rsidRPr="00EB2814" w:rsidRDefault="0021609C" w:rsidP="002160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1C67F955" w:rsidR="0021609C" w:rsidRPr="00EB2814" w:rsidRDefault="0021609C" w:rsidP="0021609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21609C" w:rsidRDefault="0021609C" w:rsidP="002160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21609C" w:rsidRDefault="0021609C" w:rsidP="0021609C">
            <w:pPr>
              <w:spacing w:after="0"/>
              <w:rPr>
                <w:rFonts w:ascii="Calibri" w:eastAsia="Calibri" w:hAnsi="Calibri" w:cs="Calibri"/>
                <w:szCs w:val="22"/>
              </w:rPr>
            </w:pPr>
          </w:p>
        </w:tc>
      </w:tr>
      <w:tr w:rsidR="0021609C"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5BD4E1E8" w:rsidR="0021609C" w:rsidRPr="00EB2814" w:rsidRDefault="0021609C" w:rsidP="0021609C">
            <w:pPr>
              <w:spacing w:after="200" w:line="276" w:lineRule="auto"/>
              <w:rPr>
                <w:sz w:val="16"/>
                <w:szCs w:val="16"/>
              </w:rPr>
            </w:pPr>
            <w:r>
              <w:rPr>
                <w:rFonts w:ascii="Arial" w:hAnsi="Arial" w:cs="Arial"/>
                <w:color w:val="000000"/>
                <w:sz w:val="16"/>
                <w:szCs w:val="16"/>
              </w:rPr>
              <w:t>Strong knowledge of CMS, HIPAA, state regulations, and payer policies.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10EB6BAF" w:rsidR="0021609C" w:rsidRPr="00EB2814" w:rsidRDefault="0021609C" w:rsidP="002160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328EC95B" w:rsidR="0021609C" w:rsidRPr="00EB2814" w:rsidRDefault="0021609C" w:rsidP="0021609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21609C" w:rsidRDefault="0021609C" w:rsidP="002160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21609C" w:rsidRDefault="0021609C" w:rsidP="0021609C">
            <w:pPr>
              <w:spacing w:after="0"/>
              <w:rPr>
                <w:rFonts w:ascii="Calibri" w:eastAsia="Calibri" w:hAnsi="Calibri" w:cs="Calibri"/>
                <w:szCs w:val="22"/>
              </w:rPr>
            </w:pPr>
          </w:p>
        </w:tc>
      </w:tr>
      <w:tr w:rsidR="0021609C"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2ACF650D" w:rsidR="0021609C" w:rsidRPr="00EB2814" w:rsidRDefault="0021609C" w:rsidP="0021609C">
            <w:pPr>
              <w:spacing w:after="200" w:line="276" w:lineRule="auto"/>
              <w:rPr>
                <w:sz w:val="16"/>
                <w:szCs w:val="16"/>
              </w:rPr>
            </w:pPr>
            <w:r>
              <w:rPr>
                <w:rFonts w:ascii="Arial" w:hAnsi="Arial" w:cs="Arial"/>
                <w:color w:val="000000"/>
                <w:sz w:val="16"/>
                <w:szCs w:val="16"/>
              </w:rPr>
              <w:t>Proficiency with Epic revenue cycle systems (Prelude, Cadence, Resolute HB/PB) and workflow governance.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71647804" w:rsidR="0021609C" w:rsidRPr="00EB2814" w:rsidRDefault="0021609C" w:rsidP="002160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365D188E" w:rsidR="0021609C" w:rsidRPr="00EB2814" w:rsidRDefault="0021609C" w:rsidP="0021609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21609C" w:rsidRDefault="0021609C" w:rsidP="002160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21609C" w:rsidRDefault="0021609C" w:rsidP="0021609C">
            <w:pPr>
              <w:spacing w:after="0"/>
              <w:rPr>
                <w:rFonts w:ascii="Calibri" w:eastAsia="Calibri" w:hAnsi="Calibri" w:cs="Calibri"/>
                <w:szCs w:val="22"/>
              </w:rPr>
            </w:pPr>
          </w:p>
        </w:tc>
      </w:tr>
      <w:tr w:rsidR="0021609C"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2C83D707" w:rsidR="0021609C" w:rsidRPr="00EB2814" w:rsidRDefault="0021609C" w:rsidP="0021609C">
            <w:pPr>
              <w:spacing w:after="200" w:line="276" w:lineRule="auto"/>
              <w:rPr>
                <w:sz w:val="16"/>
                <w:szCs w:val="16"/>
              </w:rPr>
            </w:pPr>
            <w:r>
              <w:rPr>
                <w:rFonts w:ascii="Arial" w:hAnsi="Arial" w:cs="Arial"/>
                <w:color w:val="000000"/>
                <w:sz w:val="16"/>
                <w:szCs w:val="16"/>
              </w:rPr>
              <w:t>Executive communication ability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58DD0068" w:rsidR="0021609C" w:rsidRPr="00EB2814" w:rsidRDefault="0021609C" w:rsidP="002160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31657FF5" w:rsidR="0021609C" w:rsidRPr="00EB2814" w:rsidRDefault="0021609C" w:rsidP="0021609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21609C" w:rsidRDefault="0021609C" w:rsidP="002160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21609C" w:rsidRDefault="0021609C" w:rsidP="0021609C">
            <w:pPr>
              <w:spacing w:after="0"/>
              <w:rPr>
                <w:rFonts w:ascii="Calibri" w:eastAsia="Calibri" w:hAnsi="Calibri" w:cs="Calibri"/>
                <w:szCs w:val="22"/>
              </w:rPr>
            </w:pPr>
          </w:p>
        </w:tc>
      </w:tr>
      <w:tr w:rsidR="0021609C"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1DEA9C3E" w:rsidR="0021609C" w:rsidRPr="00EB2814" w:rsidRDefault="0021609C" w:rsidP="0021609C">
            <w:pPr>
              <w:spacing w:after="200" w:line="276" w:lineRule="auto"/>
              <w:rPr>
                <w:sz w:val="16"/>
                <w:szCs w:val="16"/>
              </w:rPr>
            </w:pPr>
            <w:r>
              <w:rPr>
                <w:rFonts w:ascii="Arial" w:hAnsi="Arial" w:cs="Arial"/>
                <w:color w:val="000000"/>
                <w:sz w:val="16"/>
                <w:szCs w:val="16"/>
              </w:rPr>
              <w:t>Understanding of revenue cycle considerations for behavioral health, psychiatric care, developmental disabilities, and state-operated facilities.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4C78BFE1" w:rsidR="0021609C" w:rsidRPr="00EB2814" w:rsidRDefault="0021609C" w:rsidP="0021609C">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4F65EDE8" w:rsidR="0021609C" w:rsidRPr="00EB2814" w:rsidRDefault="0021609C" w:rsidP="0021609C">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21609C" w:rsidRDefault="0021609C" w:rsidP="0021609C">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21609C" w:rsidRDefault="0021609C" w:rsidP="0021609C">
            <w:pPr>
              <w:spacing w:after="0"/>
              <w:rPr>
                <w:rFonts w:ascii="Calibri" w:eastAsia="Calibri" w:hAnsi="Calibri" w:cs="Calibri"/>
                <w:szCs w:val="22"/>
              </w:rPr>
            </w:pPr>
          </w:p>
        </w:tc>
      </w:tr>
      <w:tr w:rsidR="001204B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65FFF0"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1193F5"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204BF" w:rsidRDefault="001204BF" w:rsidP="001204B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8312C" w14:textId="77777777" w:rsidR="005C79D5" w:rsidRDefault="005C79D5">
      <w:pPr>
        <w:spacing w:before="0" w:after="0"/>
      </w:pPr>
      <w:r>
        <w:separator/>
      </w:r>
    </w:p>
  </w:endnote>
  <w:endnote w:type="continuationSeparator" w:id="0">
    <w:p w14:paraId="6AEEC392" w14:textId="77777777" w:rsidR="005C79D5" w:rsidRDefault="005C79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ADC69" w14:textId="77777777" w:rsidR="005C79D5" w:rsidRDefault="005C79D5">
      <w:pPr>
        <w:spacing w:before="0" w:after="0"/>
      </w:pPr>
      <w:r>
        <w:separator/>
      </w:r>
    </w:p>
  </w:footnote>
  <w:footnote w:type="continuationSeparator" w:id="0">
    <w:p w14:paraId="708B9DC8" w14:textId="77777777" w:rsidR="005C79D5" w:rsidRDefault="005C79D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1609C"/>
    <w:rsid w:val="002347E8"/>
    <w:rsid w:val="00243A26"/>
    <w:rsid w:val="00325CEC"/>
    <w:rsid w:val="00354600"/>
    <w:rsid w:val="00384375"/>
    <w:rsid w:val="00410EA8"/>
    <w:rsid w:val="00514DAF"/>
    <w:rsid w:val="00584EE2"/>
    <w:rsid w:val="005C79D5"/>
    <w:rsid w:val="005C7E13"/>
    <w:rsid w:val="00671E1F"/>
    <w:rsid w:val="006C13EF"/>
    <w:rsid w:val="00713A63"/>
    <w:rsid w:val="00727DA8"/>
    <w:rsid w:val="0077586D"/>
    <w:rsid w:val="007811F8"/>
    <w:rsid w:val="007C4CDD"/>
    <w:rsid w:val="00801A71"/>
    <w:rsid w:val="00821622"/>
    <w:rsid w:val="00876EA9"/>
    <w:rsid w:val="009130ED"/>
    <w:rsid w:val="0092279A"/>
    <w:rsid w:val="00924D87"/>
    <w:rsid w:val="009A4334"/>
    <w:rsid w:val="009E30CB"/>
    <w:rsid w:val="00A653F6"/>
    <w:rsid w:val="00AC6FEF"/>
    <w:rsid w:val="00AD329D"/>
    <w:rsid w:val="00B22AC6"/>
    <w:rsid w:val="00BC559F"/>
    <w:rsid w:val="00BC61F6"/>
    <w:rsid w:val="00BE6081"/>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2026-09-17T16:25:00Z</dcterms:created>
  <dcterms:modified xsi:type="dcterms:W3CDTF">2026-09-17T16:25:00Z</dcterms:modified>
</cp:coreProperties>
</file>