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007E84A3" w:rsidR="00810E75" w:rsidRDefault="00FE2186" w:rsidP="006033C1">
      <w:pPr>
        <w:shd w:val="clear" w:color="auto" w:fill="FFFFFF"/>
        <w:spacing w:before="0" w:after="0"/>
        <w:rPr>
          <w:rFonts w:ascii="Arial" w:eastAsia="Arial" w:hAnsi="Arial" w:cs="Arial"/>
          <w:color w:val="000000"/>
          <w:sz w:val="24"/>
        </w:rPr>
      </w:pPr>
      <w:r w:rsidRPr="00FE2186">
        <w:rPr>
          <w:rFonts w:ascii="Arial" w:eastAsia="Arial" w:hAnsi="Arial" w:cs="Arial"/>
          <w:color w:val="000000"/>
          <w:sz w:val="24"/>
        </w:rPr>
        <w:t>NC DHHS Senior Java and Curam Developer (804153)</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8AD45CC" w14:textId="77777777" w:rsidR="00FE2186" w:rsidRDefault="00FE2186" w:rsidP="007702A8">
      <w:pPr>
        <w:rPr>
          <w:rFonts w:ascii="Arial" w:eastAsia="Arial" w:hAnsi="Arial" w:cs="Arial"/>
          <w:color w:val="000000"/>
          <w:sz w:val="24"/>
        </w:rPr>
      </w:pPr>
      <w:r w:rsidRPr="00FE2186">
        <w:rPr>
          <w:rFonts w:ascii="Arial" w:eastAsia="Arial" w:hAnsi="Arial" w:cs="Arial"/>
          <w:color w:val="000000"/>
          <w:sz w:val="24"/>
        </w:rPr>
        <w:t>NC DHHS Senior Java and Curam Developer (804153)</w:t>
      </w:r>
      <w:r w:rsidRPr="00FE2186">
        <w:rPr>
          <w:rFonts w:ascii="Arial" w:eastAsia="Arial" w:hAnsi="Arial" w:cs="Arial"/>
          <w:color w:val="000000"/>
          <w:sz w:val="24"/>
        </w:rPr>
        <w:t xml:space="preserve"> </w:t>
      </w:r>
    </w:p>
    <w:p w14:paraId="3D924618" w14:textId="18F70CA8"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80B2" w14:textId="77777777" w:rsidR="004F5B1E" w:rsidRDefault="004F5B1E" w:rsidP="00FD6E23">
      <w:pPr>
        <w:spacing w:before="0" w:after="0"/>
      </w:pPr>
      <w:r>
        <w:separator/>
      </w:r>
    </w:p>
  </w:endnote>
  <w:endnote w:type="continuationSeparator" w:id="0">
    <w:p w14:paraId="71CAAC88" w14:textId="77777777" w:rsidR="004F5B1E" w:rsidRDefault="004F5B1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A57B" w14:textId="77777777" w:rsidR="004F5B1E" w:rsidRDefault="004F5B1E" w:rsidP="00FD6E23">
      <w:pPr>
        <w:spacing w:before="0" w:after="0"/>
      </w:pPr>
      <w:r>
        <w:separator/>
      </w:r>
    </w:p>
  </w:footnote>
  <w:footnote w:type="continuationSeparator" w:id="0">
    <w:p w14:paraId="4FB737DC" w14:textId="77777777" w:rsidR="004F5B1E" w:rsidRDefault="004F5B1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4F1943"/>
    <w:rsid w:val="004F5B1E"/>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2186"/>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2026-06-12T14:16:00Z</dcterms:created>
  <dcterms:modified xsi:type="dcterms:W3CDTF">2026-06-12T14:16:00Z</dcterms:modified>
</cp:coreProperties>
</file>