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0AFD3A6" w14:textId="77777777" w:rsidR="00782168" w:rsidRDefault="00782168" w:rsidP="006033C1">
      <w:pPr>
        <w:shd w:val="clear" w:color="auto" w:fill="FFFFFF"/>
        <w:spacing w:before="0" w:after="0"/>
        <w:rPr>
          <w:rFonts w:ascii="Arial" w:eastAsia="Arial" w:hAnsi="Arial" w:cs="Arial"/>
          <w:color w:val="000000"/>
          <w:sz w:val="24"/>
        </w:rPr>
      </w:pPr>
      <w:r w:rsidRPr="00782168">
        <w:rPr>
          <w:rFonts w:ascii="Arial" w:eastAsia="Arial" w:hAnsi="Arial" w:cs="Arial"/>
          <w:color w:val="000000"/>
          <w:sz w:val="24"/>
        </w:rPr>
        <w:t>NCDOT - Business Analyst- Expert (800672)</w:t>
      </w:r>
    </w:p>
    <w:p w14:paraId="2702DC71" w14:textId="77777777" w:rsidR="00782168" w:rsidRDefault="00782168" w:rsidP="006033C1">
      <w:pPr>
        <w:shd w:val="clear" w:color="auto" w:fill="FFFFFF"/>
        <w:spacing w:before="0" w:after="0"/>
        <w:rPr>
          <w:rFonts w:ascii="Arial" w:eastAsia="Arial" w:hAnsi="Arial" w:cs="Arial"/>
          <w:color w:val="000000"/>
          <w:sz w:val="24"/>
        </w:rPr>
      </w:pPr>
    </w:p>
    <w:p w14:paraId="1A923A5F" w14:textId="04575FCD"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9ECF6FF" w14:textId="6D4AEC55" w:rsidR="00040B1B" w:rsidRDefault="00782168" w:rsidP="007702A8">
      <w:pPr>
        <w:rPr>
          <w:rFonts w:ascii="Arial" w:eastAsia="Arial" w:hAnsi="Arial" w:cs="Arial"/>
          <w:color w:val="000000"/>
          <w:sz w:val="24"/>
        </w:rPr>
      </w:pPr>
      <w:r w:rsidRPr="00782168">
        <w:rPr>
          <w:rFonts w:ascii="Arial" w:eastAsia="Arial" w:hAnsi="Arial" w:cs="Arial"/>
          <w:color w:val="000000"/>
          <w:sz w:val="24"/>
        </w:rPr>
        <w:t>NCDOT - Business Analyst- Expert (800672)</w:t>
      </w:r>
    </w:p>
    <w:p w14:paraId="750BFFE6" w14:textId="77777777" w:rsidR="00782168" w:rsidRDefault="00782168" w:rsidP="007702A8">
      <w:pPr>
        <w:rPr>
          <w:rFonts w:ascii="Arial" w:eastAsia="Arial" w:hAnsi="Arial" w:cs="Arial"/>
          <w:color w:val="000000"/>
          <w:sz w:val="24"/>
        </w:rPr>
      </w:pPr>
    </w:p>
    <w:p w14:paraId="3D924618" w14:textId="48D7CD5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75DA" w14:textId="77777777" w:rsidR="005F5D67" w:rsidRDefault="005F5D67" w:rsidP="00FD6E23">
      <w:pPr>
        <w:spacing w:before="0" w:after="0"/>
      </w:pPr>
      <w:r>
        <w:separator/>
      </w:r>
    </w:p>
  </w:endnote>
  <w:endnote w:type="continuationSeparator" w:id="0">
    <w:p w14:paraId="4162655B" w14:textId="77777777" w:rsidR="005F5D67" w:rsidRDefault="005F5D6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E5C4" w14:textId="77777777" w:rsidR="005F5D67" w:rsidRDefault="005F5D67" w:rsidP="00FD6E23">
      <w:pPr>
        <w:spacing w:before="0" w:after="0"/>
      </w:pPr>
      <w:r>
        <w:separator/>
      </w:r>
    </w:p>
  </w:footnote>
  <w:footnote w:type="continuationSeparator" w:id="0">
    <w:p w14:paraId="323A157E" w14:textId="77777777" w:rsidR="005F5D67" w:rsidRDefault="005F5D6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0B1B"/>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A1C7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5F5D67"/>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16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35313"/>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2026-05-08T13:39:00Z</dcterms:created>
  <dcterms:modified xsi:type="dcterms:W3CDTF">2026-05-08T13:39:00Z</dcterms:modified>
</cp:coreProperties>
</file>