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755BA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71CC427" w:rsidR="00755BA5" w:rsidRPr="00EB2814" w:rsidRDefault="00755BA5" w:rsidP="00755BA5">
            <w:pPr>
              <w:spacing w:after="200" w:line="276" w:lineRule="auto"/>
              <w:rPr>
                <w:sz w:val="16"/>
                <w:szCs w:val="16"/>
              </w:rPr>
            </w:pPr>
            <w:proofErr w:type="gramStart"/>
            <w:r>
              <w:rPr>
                <w:rFonts w:ascii="Arial" w:hAnsi="Arial" w:cs="Arial"/>
                <w:color w:val="000000"/>
                <w:sz w:val="16"/>
                <w:szCs w:val="16"/>
              </w:rPr>
              <w:t>Understanding of</w:t>
            </w:r>
            <w:proofErr w:type="gramEnd"/>
            <w:r>
              <w:rPr>
                <w:rFonts w:ascii="Arial" w:hAnsi="Arial" w:cs="Arial"/>
                <w:color w:val="000000"/>
                <w:sz w:val="16"/>
                <w:szCs w:val="16"/>
              </w:rPr>
              <w:t xml:space="preserve"> principles and practices of establishing governance models, data ownership frameworks, and alignment with PMO structures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59E0879"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2AB7F0E9" w:rsidR="00755BA5" w:rsidRPr="00EB2814" w:rsidRDefault="00755BA5" w:rsidP="00755BA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755BA5" w:rsidRDefault="00755BA5" w:rsidP="00755BA5">
            <w:pPr>
              <w:spacing w:after="0"/>
              <w:rPr>
                <w:rFonts w:ascii="Calibri" w:eastAsia="Calibri" w:hAnsi="Calibri" w:cs="Calibri"/>
                <w:szCs w:val="22"/>
              </w:rPr>
            </w:pPr>
          </w:p>
        </w:tc>
      </w:tr>
      <w:tr w:rsidR="00755BA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DA1E426" w:rsidR="00755BA5" w:rsidRPr="00EB2814" w:rsidRDefault="00755BA5" w:rsidP="00755BA5">
            <w:pPr>
              <w:spacing w:after="200" w:line="276" w:lineRule="auto"/>
              <w:rPr>
                <w:sz w:val="16"/>
                <w:szCs w:val="16"/>
              </w:rPr>
            </w:pPr>
            <w:r>
              <w:rPr>
                <w:rFonts w:ascii="Arial" w:hAnsi="Arial" w:cs="Arial"/>
                <w:color w:val="000000"/>
                <w:sz w:val="16"/>
                <w:szCs w:val="16"/>
              </w:rPr>
              <w:t>Understanding of strategies, methodologies, and tools for large-scale legacy-to-modern system conversions, including mainframe migrations.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6BA66E9"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680AE211" w:rsidR="00755BA5" w:rsidRPr="00EB2814" w:rsidRDefault="00755BA5" w:rsidP="00755BA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755BA5" w:rsidRDefault="00755BA5" w:rsidP="00755BA5">
            <w:pPr>
              <w:spacing w:after="0"/>
              <w:rPr>
                <w:rFonts w:ascii="Calibri" w:eastAsia="Calibri" w:hAnsi="Calibri" w:cs="Calibri"/>
                <w:szCs w:val="22"/>
              </w:rPr>
            </w:pPr>
          </w:p>
        </w:tc>
      </w:tr>
      <w:tr w:rsidR="00755BA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48F95E6" w:rsidR="00755BA5" w:rsidRPr="00EB2814" w:rsidRDefault="00755BA5" w:rsidP="00755BA5">
            <w:pPr>
              <w:spacing w:after="200" w:line="276" w:lineRule="auto"/>
              <w:rPr>
                <w:sz w:val="16"/>
                <w:szCs w:val="16"/>
              </w:rPr>
            </w:pPr>
            <w:r>
              <w:rPr>
                <w:rFonts w:ascii="Arial" w:hAnsi="Arial" w:cs="Arial"/>
                <w:color w:val="000000"/>
                <w:sz w:val="16"/>
                <w:szCs w:val="16"/>
              </w:rPr>
              <w:t>Ability to translate program-wide modernization objectives into a data conversion roadmap that supports business continuity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1376455D"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3B4FCC17" w:rsidR="00755BA5" w:rsidRPr="00EB2814" w:rsidRDefault="00755BA5" w:rsidP="00755BA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755BA5" w:rsidRDefault="00755BA5" w:rsidP="00755BA5">
            <w:pPr>
              <w:spacing w:after="0"/>
              <w:rPr>
                <w:rFonts w:ascii="Calibri" w:eastAsia="Calibri" w:hAnsi="Calibri" w:cs="Calibri"/>
                <w:szCs w:val="22"/>
              </w:rPr>
            </w:pPr>
          </w:p>
        </w:tc>
      </w:tr>
      <w:tr w:rsidR="00755BA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F5556E2" w:rsidR="00755BA5" w:rsidRPr="00EB2814" w:rsidRDefault="00755BA5" w:rsidP="00755BA5">
            <w:pPr>
              <w:spacing w:after="200" w:line="276" w:lineRule="auto"/>
              <w:rPr>
                <w:sz w:val="16"/>
                <w:szCs w:val="16"/>
              </w:rPr>
            </w:pPr>
            <w:r>
              <w:rPr>
                <w:rFonts w:ascii="Arial" w:hAnsi="Arial" w:cs="Arial"/>
                <w:color w:val="000000"/>
                <w:sz w:val="16"/>
                <w:szCs w:val="16"/>
              </w:rPr>
              <w:t>Techniques for identifying invalid, inconsistent, orphaned, and incomplete data, along with remediation methods and root cause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07F315B7"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394B977" w:rsidR="00755BA5" w:rsidRPr="00EB2814" w:rsidRDefault="00755BA5" w:rsidP="00755BA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755BA5" w:rsidRDefault="00755BA5" w:rsidP="00755BA5">
            <w:pPr>
              <w:spacing w:after="0"/>
              <w:rPr>
                <w:rFonts w:ascii="Calibri" w:eastAsia="Calibri" w:hAnsi="Calibri" w:cs="Calibri"/>
                <w:szCs w:val="22"/>
              </w:rPr>
            </w:pPr>
          </w:p>
        </w:tc>
      </w:tr>
      <w:tr w:rsidR="00755BA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4B9BD59C" w:rsidR="00755BA5" w:rsidRPr="00EB2814" w:rsidRDefault="00755BA5" w:rsidP="00755BA5">
            <w:pPr>
              <w:spacing w:after="200" w:line="276" w:lineRule="auto"/>
              <w:rPr>
                <w:sz w:val="16"/>
                <w:szCs w:val="16"/>
              </w:rPr>
            </w:pPr>
            <w:r>
              <w:rPr>
                <w:rFonts w:ascii="Arial" w:hAnsi="Arial" w:cs="Arial"/>
                <w:color w:val="000000"/>
                <w:sz w:val="16"/>
                <w:szCs w:val="16"/>
              </w:rPr>
              <w:t>Expertise in Oracle, SQL Server, and Erwin Data Modeler, including Erwin Data Modeler implementation and use of the tool for generating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45E912C"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2AF4141C" w:rsidR="00755BA5" w:rsidRPr="00EB2814" w:rsidRDefault="00755BA5" w:rsidP="00755BA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755BA5" w:rsidRDefault="00755BA5" w:rsidP="00755BA5">
            <w:pPr>
              <w:spacing w:after="0"/>
              <w:rPr>
                <w:rFonts w:ascii="Calibri" w:eastAsia="Calibri" w:hAnsi="Calibri" w:cs="Calibri"/>
                <w:szCs w:val="22"/>
              </w:rPr>
            </w:pPr>
          </w:p>
        </w:tc>
      </w:tr>
      <w:tr w:rsidR="00755BA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0B448D1" w:rsidR="00755BA5" w:rsidRPr="00EB2814" w:rsidRDefault="00755BA5" w:rsidP="00755BA5">
            <w:pPr>
              <w:spacing w:after="200" w:line="276" w:lineRule="auto"/>
              <w:rPr>
                <w:sz w:val="16"/>
                <w:szCs w:val="16"/>
              </w:rPr>
            </w:pPr>
            <w:r>
              <w:rPr>
                <w:rFonts w:ascii="Arial" w:hAnsi="Arial" w:cs="Arial"/>
                <w:color w:val="000000"/>
                <w:sz w:val="16"/>
                <w:szCs w:val="16"/>
              </w:rPr>
              <w:t>Knowledge of government tax/revenue operations and the specific challenges in modernizing these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F5A612D"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594EE0E0" w:rsidR="00755BA5" w:rsidRPr="00EB2814" w:rsidRDefault="00755BA5" w:rsidP="00755BA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755BA5" w:rsidRDefault="00755BA5" w:rsidP="00755BA5">
            <w:pPr>
              <w:spacing w:after="0"/>
              <w:rPr>
                <w:rFonts w:ascii="Calibri" w:eastAsia="Calibri" w:hAnsi="Calibri" w:cs="Calibri"/>
                <w:szCs w:val="22"/>
              </w:rPr>
            </w:pPr>
          </w:p>
        </w:tc>
      </w:tr>
      <w:tr w:rsidR="00755BA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215CFEF" w:rsidR="00755BA5" w:rsidRPr="00EB2814" w:rsidRDefault="00755BA5" w:rsidP="00755BA5">
            <w:pPr>
              <w:spacing w:after="200" w:line="276" w:lineRule="auto"/>
              <w:rPr>
                <w:sz w:val="16"/>
                <w:szCs w:val="16"/>
              </w:rPr>
            </w:pPr>
            <w:r>
              <w:rPr>
                <w:rFonts w:ascii="Arial" w:hAnsi="Arial" w:cs="Arial"/>
                <w:color w:val="000000"/>
                <w:sz w:val="16"/>
                <w:szCs w:val="16"/>
              </w:rPr>
              <w:t>Standards for cataloging enterprise data sources and maintaining metadata at database, table, and field levels.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59D6E681"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455C52C" w:rsidR="00755BA5" w:rsidRPr="00EB2814" w:rsidRDefault="00755BA5" w:rsidP="00755BA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755BA5" w:rsidRDefault="00755BA5" w:rsidP="00755BA5">
            <w:pPr>
              <w:spacing w:after="0"/>
              <w:rPr>
                <w:rFonts w:ascii="Calibri" w:eastAsia="Calibri" w:hAnsi="Calibri" w:cs="Calibri"/>
                <w:szCs w:val="22"/>
              </w:rPr>
            </w:pPr>
          </w:p>
        </w:tc>
      </w:tr>
      <w:tr w:rsidR="00755BA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0979E874" w:rsidR="00755BA5" w:rsidRPr="00EB2814" w:rsidRDefault="00755BA5" w:rsidP="00755BA5">
            <w:pPr>
              <w:spacing w:after="200" w:line="276" w:lineRule="auto"/>
              <w:rPr>
                <w:sz w:val="16"/>
                <w:szCs w:val="16"/>
              </w:rPr>
            </w:pPr>
            <w:r>
              <w:rPr>
                <w:rFonts w:ascii="Arial" w:hAnsi="Arial" w:cs="Arial"/>
                <w:color w:val="000000"/>
                <w:sz w:val="16"/>
                <w:szCs w:val="16"/>
              </w:rPr>
              <w:lastRenderedPageBreak/>
              <w:t>Methods for data reconciliation, validation, and iterative conversion testing within staging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4D757D9"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451F207" w:rsidR="00755BA5" w:rsidRPr="00EB2814" w:rsidRDefault="00755BA5" w:rsidP="00755BA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55BA5" w:rsidRDefault="00755BA5" w:rsidP="00755BA5">
            <w:pPr>
              <w:spacing w:after="0"/>
              <w:rPr>
                <w:rFonts w:ascii="Calibri" w:eastAsia="Calibri" w:hAnsi="Calibri" w:cs="Calibri"/>
                <w:szCs w:val="22"/>
              </w:rPr>
            </w:pPr>
          </w:p>
        </w:tc>
      </w:tr>
      <w:tr w:rsidR="00755BA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6BEDA5A" w:rsidR="00755BA5" w:rsidRPr="00EB2814" w:rsidRDefault="00755BA5" w:rsidP="00755BA5">
            <w:pPr>
              <w:spacing w:after="200" w:line="276" w:lineRule="auto"/>
              <w:rPr>
                <w:sz w:val="16"/>
                <w:szCs w:val="16"/>
              </w:rPr>
            </w:pPr>
            <w:r>
              <w:rPr>
                <w:rFonts w:ascii="Arial" w:hAnsi="Arial" w:cs="Arial"/>
                <w:color w:val="000000"/>
                <w:sz w:val="16"/>
                <w:szCs w:val="16"/>
              </w:rPr>
              <w:t>Ability to resolve data ambiguities and conflicts across multiple legacy sources with accuracy and efficiency.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2CB6012" w:rsidR="00755BA5" w:rsidRPr="00EB2814" w:rsidRDefault="00755BA5" w:rsidP="00755BA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F318747" w:rsidR="00755BA5" w:rsidRPr="00EB2814" w:rsidRDefault="00755BA5" w:rsidP="00755BA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55BA5" w:rsidRDefault="00755BA5" w:rsidP="00755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55BA5" w:rsidRDefault="00755BA5" w:rsidP="00755BA5">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A7635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F7E46F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FE1AB88"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7BA4" w14:textId="77777777" w:rsidR="00517F92" w:rsidRDefault="00517F92">
      <w:pPr>
        <w:spacing w:before="0" w:after="0"/>
      </w:pPr>
      <w:r>
        <w:separator/>
      </w:r>
    </w:p>
  </w:endnote>
  <w:endnote w:type="continuationSeparator" w:id="0">
    <w:p w14:paraId="09212596" w14:textId="77777777" w:rsidR="00517F92" w:rsidRDefault="00517F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5D5D" w14:textId="77777777" w:rsidR="00517F92" w:rsidRDefault="00517F92">
      <w:pPr>
        <w:spacing w:before="0" w:after="0"/>
      </w:pPr>
      <w:r>
        <w:separator/>
      </w:r>
    </w:p>
  </w:footnote>
  <w:footnote w:type="continuationSeparator" w:id="0">
    <w:p w14:paraId="6FED13FC" w14:textId="77777777" w:rsidR="00517F92" w:rsidRDefault="00517F9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49A3"/>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17F92"/>
    <w:rsid w:val="00535F28"/>
    <w:rsid w:val="00562325"/>
    <w:rsid w:val="005A7B0E"/>
    <w:rsid w:val="005F20DB"/>
    <w:rsid w:val="00671E1F"/>
    <w:rsid w:val="006A1ADD"/>
    <w:rsid w:val="006E198E"/>
    <w:rsid w:val="00713A63"/>
    <w:rsid w:val="0075290A"/>
    <w:rsid w:val="00755BA5"/>
    <w:rsid w:val="0077586D"/>
    <w:rsid w:val="007A6A5E"/>
    <w:rsid w:val="007E0E0B"/>
    <w:rsid w:val="00847AD9"/>
    <w:rsid w:val="009130ED"/>
    <w:rsid w:val="009374A1"/>
    <w:rsid w:val="00943B7B"/>
    <w:rsid w:val="00972E84"/>
    <w:rsid w:val="00995C34"/>
    <w:rsid w:val="009D63B2"/>
    <w:rsid w:val="00A602E5"/>
    <w:rsid w:val="00A653F6"/>
    <w:rsid w:val="00A775DE"/>
    <w:rsid w:val="00B1482C"/>
    <w:rsid w:val="00B22AC6"/>
    <w:rsid w:val="00B37A9D"/>
    <w:rsid w:val="00BE4768"/>
    <w:rsid w:val="00BE6081"/>
    <w:rsid w:val="00C30CBA"/>
    <w:rsid w:val="00C80BE7"/>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2026-01-22T15:30:00Z</dcterms:created>
  <dcterms:modified xsi:type="dcterms:W3CDTF">2026-01-22T15:30:00Z</dcterms:modified>
</cp:coreProperties>
</file>