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1365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854ED73" w:rsidR="00F1365A" w:rsidRPr="00EB2814" w:rsidRDefault="00F1365A" w:rsidP="00F1365A">
            <w:pPr>
              <w:spacing w:after="200" w:line="276" w:lineRule="auto"/>
              <w:rPr>
                <w:sz w:val="16"/>
                <w:szCs w:val="16"/>
              </w:rPr>
            </w:pPr>
            <w:r>
              <w:rPr>
                <w:rFonts w:ascii="Arial" w:hAnsi="Arial" w:cs="Arial"/>
                <w:color w:val="000000"/>
                <w:sz w:val="16"/>
                <w:szCs w:val="16"/>
              </w:rPr>
              <w:t>Demonstrated experience working as a senior level technologist in a complex, large- scale organization.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D260B19" w:rsidR="00F1365A" w:rsidRPr="00EB2814" w:rsidRDefault="00F1365A" w:rsidP="00F136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784B260" w:rsidR="00F1365A" w:rsidRPr="00EB2814" w:rsidRDefault="00F1365A" w:rsidP="00F1365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F1365A" w:rsidRDefault="00F1365A" w:rsidP="00F136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F1365A" w:rsidRDefault="00F1365A" w:rsidP="00F1365A">
            <w:pPr>
              <w:spacing w:after="0"/>
              <w:rPr>
                <w:rFonts w:ascii="Calibri" w:eastAsia="Calibri" w:hAnsi="Calibri" w:cs="Calibri"/>
                <w:szCs w:val="22"/>
              </w:rPr>
            </w:pPr>
          </w:p>
        </w:tc>
      </w:tr>
      <w:tr w:rsidR="00F1365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58BBBCC1" w:rsidR="00F1365A" w:rsidRPr="00EB2814" w:rsidRDefault="00F1365A" w:rsidP="00F1365A">
            <w:pPr>
              <w:spacing w:after="200" w:line="276" w:lineRule="auto"/>
              <w:rPr>
                <w:sz w:val="16"/>
                <w:szCs w:val="16"/>
              </w:rPr>
            </w:pPr>
            <w:r>
              <w:rPr>
                <w:rFonts w:ascii="Arial" w:hAnsi="Arial" w:cs="Arial"/>
                <w:color w:val="000000"/>
                <w:sz w:val="16"/>
                <w:szCs w:val="16"/>
              </w:rPr>
              <w:t>Working knowledge of enterprise architecture frameworks (</w:t>
            </w:r>
            <w:proofErr w:type="gramStart"/>
            <w:r>
              <w:rPr>
                <w:rFonts w:ascii="Arial" w:hAnsi="Arial" w:cs="Arial"/>
                <w:color w:val="000000"/>
                <w:sz w:val="16"/>
                <w:szCs w:val="16"/>
              </w:rPr>
              <w:t>e.g.</w:t>
            </w:r>
            <w:proofErr w:type="gramEnd"/>
            <w:r>
              <w:rPr>
                <w:rFonts w:ascii="Arial" w:hAnsi="Arial" w:cs="Arial"/>
                <w:color w:val="000000"/>
                <w:sz w:val="16"/>
                <w:szCs w:val="16"/>
              </w:rPr>
              <w:t xml:space="preserve"> TOGAF)</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5451493" w:rsidR="00F1365A" w:rsidRPr="00EB2814" w:rsidRDefault="00F1365A" w:rsidP="00F136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6332AC9" w:rsidR="00F1365A" w:rsidRPr="00EB2814" w:rsidRDefault="00F1365A" w:rsidP="00F1365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F1365A" w:rsidRDefault="00F1365A" w:rsidP="00F136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F1365A" w:rsidRDefault="00F1365A" w:rsidP="00F1365A">
            <w:pPr>
              <w:spacing w:after="0"/>
              <w:rPr>
                <w:rFonts w:ascii="Calibri" w:eastAsia="Calibri" w:hAnsi="Calibri" w:cs="Calibri"/>
                <w:szCs w:val="22"/>
              </w:rPr>
            </w:pPr>
          </w:p>
        </w:tc>
      </w:tr>
      <w:tr w:rsidR="00F1365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3FD43A0" w:rsidR="00F1365A" w:rsidRPr="00EB2814" w:rsidRDefault="00F1365A" w:rsidP="00F1365A">
            <w:pPr>
              <w:spacing w:after="200" w:line="276" w:lineRule="auto"/>
              <w:rPr>
                <w:sz w:val="16"/>
                <w:szCs w:val="16"/>
              </w:rPr>
            </w:pPr>
            <w:r>
              <w:rPr>
                <w:rFonts w:ascii="Arial" w:hAnsi="Arial" w:cs="Arial"/>
                <w:color w:val="000000"/>
                <w:sz w:val="16"/>
                <w:szCs w:val="16"/>
              </w:rPr>
              <w:t>Experience of enterprise IT infrastructure, applications, data management/integrations, systems development, and business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6182C77" w:rsidR="00F1365A" w:rsidRPr="00EB2814" w:rsidRDefault="00F1365A" w:rsidP="00F136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86E94D0" w:rsidR="00F1365A" w:rsidRPr="00EB2814" w:rsidRDefault="00F1365A" w:rsidP="00F1365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F1365A" w:rsidRDefault="00F1365A" w:rsidP="00F136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F1365A" w:rsidRDefault="00F1365A" w:rsidP="00F1365A">
            <w:pPr>
              <w:spacing w:after="0"/>
              <w:rPr>
                <w:rFonts w:ascii="Calibri" w:eastAsia="Calibri" w:hAnsi="Calibri" w:cs="Calibri"/>
                <w:szCs w:val="22"/>
              </w:rPr>
            </w:pPr>
          </w:p>
        </w:tc>
      </w:tr>
      <w:tr w:rsidR="00F1365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54FE99E" w:rsidR="00F1365A" w:rsidRPr="00EB2814" w:rsidRDefault="00F1365A" w:rsidP="00F1365A">
            <w:pPr>
              <w:spacing w:after="200" w:line="276" w:lineRule="auto"/>
              <w:rPr>
                <w:sz w:val="16"/>
                <w:szCs w:val="16"/>
              </w:rPr>
            </w:pPr>
            <w:r>
              <w:rPr>
                <w:rFonts w:ascii="Arial" w:hAnsi="Arial" w:cs="Arial"/>
                <w:color w:val="000000"/>
                <w:sz w:val="16"/>
                <w:szCs w:val="16"/>
              </w:rPr>
              <w:t>Demonstrated experience with IT governance, and the ability to define IT principles, standards and framework that support the overall governance model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5C24E7C" w:rsidR="00F1365A" w:rsidRPr="00EB2814" w:rsidRDefault="00F1365A" w:rsidP="00F136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A4996BB" w:rsidR="00F1365A" w:rsidRPr="00EB2814" w:rsidRDefault="00F1365A" w:rsidP="00F1365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F1365A" w:rsidRDefault="00F1365A" w:rsidP="00F136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F1365A" w:rsidRDefault="00F1365A" w:rsidP="00F1365A">
            <w:pPr>
              <w:spacing w:after="0"/>
              <w:rPr>
                <w:rFonts w:ascii="Calibri" w:eastAsia="Calibri" w:hAnsi="Calibri" w:cs="Calibri"/>
                <w:szCs w:val="22"/>
              </w:rPr>
            </w:pPr>
          </w:p>
        </w:tc>
      </w:tr>
      <w:tr w:rsidR="00F1365A"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42859CD" w:rsidR="00F1365A" w:rsidRPr="00EB2814" w:rsidRDefault="00F1365A" w:rsidP="00F1365A">
            <w:pPr>
              <w:spacing w:after="200" w:line="276" w:lineRule="auto"/>
              <w:rPr>
                <w:sz w:val="16"/>
                <w:szCs w:val="16"/>
              </w:rPr>
            </w:pPr>
            <w:r>
              <w:rPr>
                <w:rFonts w:ascii="Arial" w:hAnsi="Arial" w:cs="Arial"/>
                <w:color w:val="000000"/>
                <w:sz w:val="16"/>
                <w:szCs w:val="16"/>
              </w:rPr>
              <w:t>Demonstrated experience aligning enterprise architecture practice to business strategy, and the ability to map business strategy to IT capabilities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B09ED75" w:rsidR="00F1365A" w:rsidRPr="00EB2814" w:rsidRDefault="00F1365A" w:rsidP="00F136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6E76F21" w:rsidR="00F1365A" w:rsidRPr="00EB2814" w:rsidRDefault="00F1365A" w:rsidP="00F1365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F1365A" w:rsidRDefault="00F1365A" w:rsidP="00F136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F1365A" w:rsidRDefault="00F1365A" w:rsidP="00F1365A">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8DC3" w14:textId="77777777" w:rsidR="000E09C0" w:rsidRDefault="000E09C0">
      <w:pPr>
        <w:spacing w:before="0" w:after="0"/>
      </w:pPr>
      <w:r>
        <w:separator/>
      </w:r>
    </w:p>
  </w:endnote>
  <w:endnote w:type="continuationSeparator" w:id="0">
    <w:p w14:paraId="2F75C8CD" w14:textId="77777777" w:rsidR="000E09C0" w:rsidRDefault="000E09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1647" w14:textId="77777777" w:rsidR="000E09C0" w:rsidRDefault="000E09C0">
      <w:pPr>
        <w:spacing w:before="0" w:after="0"/>
      </w:pPr>
      <w:r>
        <w:separator/>
      </w:r>
    </w:p>
  </w:footnote>
  <w:footnote w:type="continuationSeparator" w:id="0">
    <w:p w14:paraId="186360E0" w14:textId="77777777" w:rsidR="000E09C0" w:rsidRDefault="000E09C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0E09C0"/>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1365A"/>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2025-06-25T13:34:00Z</dcterms:created>
  <dcterms:modified xsi:type="dcterms:W3CDTF">2025-06-25T13:34:00Z</dcterms:modified>
</cp:coreProperties>
</file>