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Commonwealth of Virginia procurement practices and requirements.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 combination of training, experience, or education in Law, Paralegal Studies, Business Management, Public Management, Public Policy or related field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ability to negotiate, mediate, settle disputes equitably, and handle difficult situations diplomatically.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plan, coordinate and manage multiple, concurrent assignments in a timely manner and in a fast-paced environment with competing priorities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analyze complex financial data or legislation, work with detailed numerical data, reach logical conclusions and generate reports.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the Code of Virginia related to Information technology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6152236E"/>
    <w:rsid w:val="70E57E3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2025-05-06T14:29:59Z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E0FE1A897044459AB48C8200AF975DE7_13</vt:lpwstr>
  </property>
</Properties>
</file>